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59279B06"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w:t>
      </w:r>
      <w:r w:rsidR="0074479E">
        <w:rPr>
          <w:rFonts w:ascii="Aptos Display" w:eastAsia="Gill Sans MT" w:hAnsi="Aptos Display" w:cs="Gill Sans MT"/>
          <w:sz w:val="40"/>
          <w:szCs w:val="40"/>
        </w:rPr>
        <w:t>4</w:t>
      </w:r>
      <w:r w:rsidRPr="00C97A03">
        <w:rPr>
          <w:rFonts w:ascii="Aptos Display" w:eastAsia="Gill Sans MT" w:hAnsi="Aptos Display" w:cs="Gill Sans MT"/>
          <w:sz w:val="40"/>
          <w:szCs w:val="40"/>
        </w:rPr>
        <w:t>.0</w:t>
      </w:r>
      <w:r w:rsidR="0074479E">
        <w:rPr>
          <w:rFonts w:ascii="Aptos Display" w:eastAsia="Gill Sans MT" w:hAnsi="Aptos Display" w:cs="Gill Sans MT"/>
          <w:sz w:val="40"/>
          <w:szCs w:val="40"/>
        </w:rPr>
        <w:t>1</w:t>
      </w:r>
      <w:r w:rsidRPr="00C97A03">
        <w:rPr>
          <w:rFonts w:ascii="Aptos Display" w:eastAsia="Gill Sans MT" w:hAnsi="Aptos Display" w:cs="Gill Sans MT"/>
          <w:sz w:val="40"/>
          <w:szCs w:val="40"/>
        </w:rPr>
        <w:t>.0</w:t>
      </w:r>
      <w:r w:rsidR="00D6213F">
        <w:rPr>
          <w:rFonts w:ascii="Aptos Display" w:eastAsia="Gill Sans MT" w:hAnsi="Aptos Display" w:cs="Gill Sans MT"/>
          <w:sz w:val="40"/>
          <w:szCs w:val="40"/>
        </w:rPr>
        <w:t>1</w:t>
      </w:r>
    </w:p>
    <w:p w14:paraId="4ABCFBE6" w14:textId="222D1FC5" w:rsidR="00160965" w:rsidRPr="0074479E" w:rsidRDefault="0074479E" w:rsidP="0074479E">
      <w:pPr>
        <w:pStyle w:val="Standard"/>
        <w:tabs>
          <w:tab w:val="left" w:pos="567"/>
          <w:tab w:val="right" w:leader="dot" w:pos="7937"/>
        </w:tabs>
        <w:autoSpaceDE w:val="0"/>
        <w:spacing w:before="45"/>
        <w:jc w:val="center"/>
        <w:rPr>
          <w:rFonts w:ascii="Aptos Display" w:eastAsia="Gill Sans MT" w:hAnsi="Aptos Display" w:cs="Gill Sans MT"/>
          <w:sz w:val="40"/>
          <w:szCs w:val="40"/>
        </w:rPr>
      </w:pPr>
      <w:r>
        <w:rPr>
          <w:rFonts w:ascii="Aptos Display" w:eastAsia="Gill Sans MT" w:hAnsi="Aptos Display" w:cs="Gill Sans MT"/>
          <w:sz w:val="40"/>
          <w:szCs w:val="40"/>
        </w:rPr>
        <w:t>Profilowanie i zagęszczanie podłoża</w:t>
      </w:r>
    </w:p>
    <w:p w14:paraId="57568FA4" w14:textId="77777777" w:rsidR="0074479E" w:rsidRPr="0074479E" w:rsidRDefault="0074479E" w:rsidP="0074479E">
      <w:pPr>
        <w:pStyle w:val="Standard"/>
        <w:pageBreakBefore/>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lastRenderedPageBreak/>
        <w:t>WSTĘP</w:t>
      </w:r>
    </w:p>
    <w:p w14:paraId="2ED1607E"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Przedmiot SST</w:t>
      </w:r>
    </w:p>
    <w:p w14:paraId="316F9A6A" w14:textId="174C256A" w:rsid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Przedmiotem niniejszej szczegółowej specyfikacji technicznej (SST) są wymagania dotyczące wykonania i odbioru robót związanych z profilowaniem i zagęszczaniem podłoża gruntowego</w:t>
      </w:r>
      <w:r>
        <w:rPr>
          <w:rFonts w:ascii="Aptos Display" w:hAnsi="Aptos Display"/>
          <w:sz w:val="18"/>
          <w:szCs w:val="18"/>
        </w:rPr>
        <w:t>, które zostaną wykonane w ramach zadania pn.:</w:t>
      </w:r>
    </w:p>
    <w:p w14:paraId="5731B879" w14:textId="77777777" w:rsidR="00A05C85" w:rsidRDefault="00A05C85" w:rsidP="00A05C85">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51790FF3" w14:textId="77777777" w:rsidR="0074479E" w:rsidRPr="0074479E" w:rsidRDefault="0074479E" w:rsidP="0074479E">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2183A9C7"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Zakres stosowania SST</w:t>
      </w:r>
    </w:p>
    <w:p w14:paraId="531505E4"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Niniejsza szczegółowa specyfikacja techniczna SST stanowi dokument przetargowy i kontraktowy przy zlecaniu i realizacji robót drogowych wymienionych w pkt. 1.1.</w:t>
      </w:r>
    </w:p>
    <w:p w14:paraId="688FEA6C"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Zakres robót objętych SST</w:t>
      </w:r>
    </w:p>
    <w:p w14:paraId="74210EF8"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Ustalenia zawarte w niniejszej specyfikacji dotyczą zasad prowadzenia robót związanych z profilowaniem koryta przeznaczonego do ułożenia konstrukcji nawierzchni.</w:t>
      </w:r>
    </w:p>
    <w:p w14:paraId="334822DA"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Określenia podstawowe</w:t>
      </w:r>
    </w:p>
    <w:p w14:paraId="716DC841"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Określenia podstawowe są zgodne z obowiązującymi, odpowiednimi polskimi normami i definicjami podanymi w SST D-00.00.00 Wymagania ogólne pkt 1.4.</w:t>
      </w:r>
    </w:p>
    <w:p w14:paraId="1BA85542"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wymagania dotyczące robót</w:t>
      </w:r>
    </w:p>
    <w:p w14:paraId="23DB9155"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wymagania dotyczące robót podano w SST D-00.00.00 Wymagania ogólne pkt 1.5.</w:t>
      </w:r>
    </w:p>
    <w:p w14:paraId="396320E1"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2AF117A7"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MATERIAŁY</w:t>
      </w:r>
    </w:p>
    <w:p w14:paraId="7E25392E"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Nie występują.</w:t>
      </w:r>
    </w:p>
    <w:p w14:paraId="750F9FE8"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73766D68"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SPRZĘT</w:t>
      </w:r>
    </w:p>
    <w:p w14:paraId="21501ECD"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wymagania dotyczące sprzętu</w:t>
      </w:r>
    </w:p>
    <w:p w14:paraId="19BA673B"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wymagania dotyczące sprzętu podano w SST D-00.00.00 Wymagania ogólne pkt 3.</w:t>
      </w:r>
    </w:p>
    <w:p w14:paraId="1F170439"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Sprzęt do wykonania robót</w:t>
      </w:r>
    </w:p>
    <w:p w14:paraId="5109C49D"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Wykonawca przystępujący do profilowania podłoża powinien wykazać się możliwością korzystania z następującego sprzętu:</w:t>
      </w:r>
    </w:p>
    <w:p w14:paraId="7EC8A6EE" w14:textId="77777777" w:rsidR="0074479E" w:rsidRPr="0074479E" w:rsidRDefault="0074479E" w:rsidP="0074479E">
      <w:pPr>
        <w:pStyle w:val="Standard"/>
        <w:numPr>
          <w:ilvl w:val="0"/>
          <w:numId w:val="55"/>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równiarek lub spycharek uniwersalnych z ukośnie ustawianym lemieszem; Inżynier może dopuścić wykonanie koryta i profilowanie podłoża z zastosowaniem spycharki z lemieszem ustawionym prostopadle do kierunku pracy maszyny,</w:t>
      </w:r>
    </w:p>
    <w:p w14:paraId="72B8E7E0" w14:textId="77777777" w:rsidR="0074479E" w:rsidRPr="0074479E" w:rsidRDefault="0074479E" w:rsidP="0074479E">
      <w:pPr>
        <w:pStyle w:val="Standard"/>
        <w:numPr>
          <w:ilvl w:val="0"/>
          <w:numId w:val="55"/>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walców statycznych, wibracyjnych lub płyt wibracyjnych.</w:t>
      </w:r>
    </w:p>
    <w:p w14:paraId="3AA48079"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Stosowany sprzęt nie może spowodować niekorzystnego wpływu na właściwości </w:t>
      </w:r>
      <w:r w:rsidRPr="0074479E">
        <w:rPr>
          <w:rFonts w:ascii="Aptos Display" w:hAnsi="Aptos Display"/>
          <w:sz w:val="18"/>
          <w:szCs w:val="18"/>
        </w:rPr>
        <w:br/>
        <w:t>gruntu podłoża.</w:t>
      </w:r>
    </w:p>
    <w:p w14:paraId="53E184C9"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0DB00344"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TRANSPORT</w:t>
      </w:r>
    </w:p>
    <w:p w14:paraId="3479FEED"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wymagania dotyczące transportu</w:t>
      </w:r>
    </w:p>
    <w:p w14:paraId="47359EEB"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wymagania dotyczące transportu podano w SST D-00.00.00 Wymagania ogólne</w:t>
      </w:r>
    </w:p>
    <w:p w14:paraId="6F1E6886"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pkt 4.</w:t>
      </w:r>
    </w:p>
    <w:p w14:paraId="7C9CBDA2"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2423F1DB"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WYKONANIE ROBÓT</w:t>
      </w:r>
    </w:p>
    <w:p w14:paraId="120217BB"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zasady wykonania robót</w:t>
      </w:r>
    </w:p>
    <w:p w14:paraId="75552B1C"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zasady wykonania robót podano w SST D-00.00.00 Wymagania ogólne pkt 5.</w:t>
      </w:r>
    </w:p>
    <w:p w14:paraId="5F63CAA1"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Warunki przystąpienia do robót</w:t>
      </w:r>
    </w:p>
    <w:p w14:paraId="12616D44"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Wykonawca powinien przystąpić do profilowania i zagęszczenia podłoża bezpośrednio przed rozpoczęciem robót związanych z wykonaniem warstw nawierzchni. Wcześniejsze przystąpienie do wykonania profilowania i zagęszczania </w:t>
      </w:r>
      <w:proofErr w:type="spellStart"/>
      <w:r w:rsidRPr="0074479E">
        <w:rPr>
          <w:rFonts w:ascii="Aptos Display" w:hAnsi="Aptos Display"/>
          <w:sz w:val="18"/>
          <w:szCs w:val="18"/>
        </w:rPr>
        <w:t>podłoża,jest</w:t>
      </w:r>
      <w:proofErr w:type="spellEnd"/>
      <w:r w:rsidRPr="0074479E">
        <w:rPr>
          <w:rFonts w:ascii="Aptos Display" w:hAnsi="Aptos Display"/>
          <w:sz w:val="18"/>
          <w:szCs w:val="18"/>
        </w:rPr>
        <w:t xml:space="preserve"> możliwe wyłącznie za zgodą Inżyniera, w korzystnych warunkach atmosferycznych.</w:t>
      </w:r>
    </w:p>
    <w:p w14:paraId="3EA976F6"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 korycie po wyprofilowanym i zagęszczonym podłożu nie może odbywać się ruch budowlany, niezwiązany bezpośrednio z wykonaniem pierwszej warstwy nawierzchni.</w:t>
      </w:r>
    </w:p>
    <w:p w14:paraId="06458A1F"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Profilowanie i zagęszczanie podłoża</w:t>
      </w:r>
    </w:p>
    <w:p w14:paraId="34D07711"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Przed przystąpieniem do profilowania podłoże powinno być oczyszczone ze wszelkich zanieczyszczeń. 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 Do profilowania podłoża należy stosować równiarki. Ścięty grunt powinien być wykorzystany w robotach ziemnych lub w inny sposób zaakceptowany przez Inżyniera. Bezpośrednio po profilowaniu podłoża należy przystąpić do jego zagęszczania. Zagęszczanie podłoża należy kontynuować do osiągnięcia wskaźnika zagęszczenia nie mniejszego od podanego w tablicy 1. Wskaźnik zagęszczenia należy określać zgodnie z</w:t>
      </w:r>
    </w:p>
    <w:p w14:paraId="3C749CAB"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BN-77/8931-12.</w:t>
      </w:r>
    </w:p>
    <w:p w14:paraId="60AB2FA0" w14:textId="77777777" w:rsidR="0074479E" w:rsidRDefault="0074479E" w:rsidP="0074479E">
      <w:pPr>
        <w:pStyle w:val="Standard"/>
        <w:tabs>
          <w:tab w:val="left" w:pos="567"/>
          <w:tab w:val="right" w:leader="dot" w:pos="7937"/>
        </w:tabs>
        <w:jc w:val="both"/>
        <w:rPr>
          <w:rFonts w:ascii="Aptos Display" w:hAnsi="Aptos Display"/>
          <w:sz w:val="18"/>
          <w:szCs w:val="18"/>
        </w:rPr>
      </w:pPr>
    </w:p>
    <w:p w14:paraId="0775BDC7" w14:textId="77777777" w:rsidR="0074479E" w:rsidRDefault="0074479E" w:rsidP="0074479E">
      <w:pPr>
        <w:pStyle w:val="Standard"/>
        <w:tabs>
          <w:tab w:val="left" w:pos="567"/>
          <w:tab w:val="right" w:leader="dot" w:pos="7937"/>
        </w:tabs>
        <w:jc w:val="both"/>
        <w:rPr>
          <w:rFonts w:ascii="Aptos Display" w:hAnsi="Aptos Display"/>
          <w:sz w:val="18"/>
          <w:szCs w:val="18"/>
        </w:rPr>
      </w:pPr>
    </w:p>
    <w:p w14:paraId="17490B3A" w14:textId="77777777" w:rsidR="0074479E" w:rsidRDefault="0074479E" w:rsidP="0074479E">
      <w:pPr>
        <w:pStyle w:val="Standard"/>
        <w:tabs>
          <w:tab w:val="left" w:pos="567"/>
          <w:tab w:val="right" w:leader="dot" w:pos="7937"/>
        </w:tabs>
        <w:jc w:val="both"/>
        <w:rPr>
          <w:rFonts w:ascii="Aptos Display" w:hAnsi="Aptos Display"/>
          <w:sz w:val="18"/>
          <w:szCs w:val="18"/>
        </w:rPr>
      </w:pPr>
    </w:p>
    <w:p w14:paraId="0D7372C7"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224EEF5C"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Tablica 1. Minimalne wartości wskaźnika zagęszczenia podłoża (I</w:t>
      </w:r>
      <w:r w:rsidRPr="0074479E">
        <w:rPr>
          <w:rFonts w:ascii="Aptos Display" w:hAnsi="Aptos Display"/>
          <w:sz w:val="18"/>
          <w:szCs w:val="18"/>
          <w:vertAlign w:val="subscript"/>
        </w:rPr>
        <w:t>s</w:t>
      </w:r>
      <w:r w:rsidRPr="0074479E">
        <w:rPr>
          <w:rFonts w:ascii="Aptos Display" w:hAnsi="Aptos Display"/>
          <w:sz w:val="18"/>
          <w:szCs w:val="18"/>
        </w:rPr>
        <w:t>)</w:t>
      </w:r>
    </w:p>
    <w:tbl>
      <w:tblPr>
        <w:tblW w:w="7380" w:type="dxa"/>
        <w:tblLayout w:type="fixed"/>
        <w:tblCellMar>
          <w:left w:w="10" w:type="dxa"/>
          <w:right w:w="10" w:type="dxa"/>
        </w:tblCellMar>
        <w:tblLook w:val="0000" w:firstRow="0" w:lastRow="0" w:firstColumn="0" w:lastColumn="0" w:noHBand="0" w:noVBand="0"/>
      </w:tblPr>
      <w:tblGrid>
        <w:gridCol w:w="3614"/>
        <w:gridCol w:w="1951"/>
        <w:gridCol w:w="1815"/>
      </w:tblGrid>
      <w:tr w:rsidR="0074479E" w:rsidRPr="0074479E" w14:paraId="4A6A78AD" w14:textId="77777777" w:rsidTr="000F0899">
        <w:tc>
          <w:tcPr>
            <w:tcW w:w="3614"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94154EB"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Strefa</w:t>
            </w:r>
          </w:p>
          <w:p w14:paraId="6A63938F"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korpusu</w:t>
            </w:r>
          </w:p>
        </w:tc>
        <w:tc>
          <w:tcPr>
            <w:tcW w:w="3766"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0920CD23"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Minimalna wartość I</w:t>
            </w:r>
            <w:r w:rsidRPr="0074479E">
              <w:rPr>
                <w:rFonts w:ascii="Aptos Display" w:hAnsi="Aptos Display"/>
                <w:sz w:val="18"/>
                <w:szCs w:val="18"/>
                <w:vertAlign w:val="subscript"/>
              </w:rPr>
              <w:t>s</w:t>
            </w:r>
            <w:r w:rsidRPr="0074479E">
              <w:rPr>
                <w:rFonts w:ascii="Aptos Display" w:hAnsi="Aptos Display"/>
                <w:sz w:val="18"/>
                <w:szCs w:val="18"/>
              </w:rPr>
              <w:t xml:space="preserve"> dla:</w:t>
            </w:r>
          </w:p>
        </w:tc>
      </w:tr>
      <w:tr w:rsidR="0074479E" w:rsidRPr="0074479E" w14:paraId="31A7BC1D" w14:textId="77777777" w:rsidTr="000F0899">
        <w:tc>
          <w:tcPr>
            <w:tcW w:w="3614"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71A47131" w14:textId="77777777" w:rsidR="0074479E" w:rsidRPr="0074479E" w:rsidRDefault="0074479E" w:rsidP="0074479E">
            <w:pPr>
              <w:tabs>
                <w:tab w:val="left" w:pos="567"/>
              </w:tabs>
              <w:jc w:val="both"/>
              <w:rPr>
                <w:rFonts w:ascii="Aptos Display" w:hAnsi="Aptos Display"/>
                <w:sz w:val="18"/>
                <w:szCs w:val="18"/>
              </w:rPr>
            </w:pPr>
          </w:p>
        </w:tc>
        <w:tc>
          <w:tcPr>
            <w:tcW w:w="1951" w:type="dxa"/>
            <w:tcBorders>
              <w:left w:val="single" w:sz="2" w:space="0" w:color="000000"/>
              <w:bottom w:val="single" w:sz="2" w:space="0" w:color="000000"/>
            </w:tcBorders>
            <w:tcMar>
              <w:top w:w="55" w:type="dxa"/>
              <w:left w:w="55" w:type="dxa"/>
              <w:bottom w:w="55" w:type="dxa"/>
              <w:right w:w="55" w:type="dxa"/>
            </w:tcMar>
            <w:vAlign w:val="center"/>
          </w:tcPr>
          <w:p w14:paraId="4C9757AA"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Ruch ciężki</w:t>
            </w:r>
          </w:p>
          <w:p w14:paraId="650B0021"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i bardzo ciężki</w:t>
            </w:r>
          </w:p>
        </w:tc>
        <w:tc>
          <w:tcPr>
            <w:tcW w:w="181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210D6FD"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Ruch mniejszy</w:t>
            </w:r>
          </w:p>
          <w:p w14:paraId="0B14A26C"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od ciężkiego</w:t>
            </w:r>
          </w:p>
        </w:tc>
      </w:tr>
      <w:tr w:rsidR="0074479E" w:rsidRPr="0074479E" w14:paraId="73EBDE54" w14:textId="77777777" w:rsidTr="000F0899">
        <w:tc>
          <w:tcPr>
            <w:tcW w:w="3614" w:type="dxa"/>
            <w:tcBorders>
              <w:left w:val="single" w:sz="2" w:space="0" w:color="000000"/>
              <w:bottom w:val="single" w:sz="2" w:space="0" w:color="000000"/>
            </w:tcBorders>
            <w:tcMar>
              <w:top w:w="55" w:type="dxa"/>
              <w:left w:w="55" w:type="dxa"/>
              <w:bottom w:w="55" w:type="dxa"/>
              <w:right w:w="55" w:type="dxa"/>
            </w:tcMar>
            <w:vAlign w:val="center"/>
          </w:tcPr>
          <w:p w14:paraId="0AE864D4" w14:textId="77777777" w:rsidR="0074479E" w:rsidRPr="0074479E" w:rsidRDefault="0074479E" w:rsidP="0074479E">
            <w:pPr>
              <w:pStyle w:val="Standard"/>
              <w:tabs>
                <w:tab w:val="left" w:pos="567"/>
              </w:tabs>
              <w:spacing w:before="60"/>
              <w:jc w:val="both"/>
              <w:rPr>
                <w:rFonts w:ascii="Aptos Display" w:hAnsi="Aptos Display"/>
                <w:sz w:val="18"/>
                <w:szCs w:val="18"/>
              </w:rPr>
            </w:pPr>
            <w:r w:rsidRPr="0074479E">
              <w:rPr>
                <w:rFonts w:ascii="Aptos Display" w:hAnsi="Aptos Display"/>
                <w:sz w:val="18"/>
                <w:szCs w:val="18"/>
              </w:rPr>
              <w:t>Górna warstwa o grubości 20 cm</w:t>
            </w:r>
          </w:p>
        </w:tc>
        <w:tc>
          <w:tcPr>
            <w:tcW w:w="1951" w:type="dxa"/>
            <w:tcBorders>
              <w:left w:val="single" w:sz="2" w:space="0" w:color="000000"/>
              <w:bottom w:val="single" w:sz="2" w:space="0" w:color="000000"/>
            </w:tcBorders>
            <w:tcMar>
              <w:top w:w="55" w:type="dxa"/>
              <w:left w:w="55" w:type="dxa"/>
              <w:bottom w:w="55" w:type="dxa"/>
              <w:right w:w="55" w:type="dxa"/>
            </w:tcMar>
            <w:vAlign w:val="center"/>
          </w:tcPr>
          <w:p w14:paraId="1070C6A6" w14:textId="77777777" w:rsidR="0074479E" w:rsidRPr="0074479E" w:rsidRDefault="0074479E" w:rsidP="0074479E">
            <w:pPr>
              <w:pStyle w:val="Standard"/>
              <w:tabs>
                <w:tab w:val="left" w:pos="567"/>
              </w:tabs>
              <w:spacing w:before="60"/>
              <w:jc w:val="both"/>
              <w:rPr>
                <w:rFonts w:ascii="Aptos Display" w:hAnsi="Aptos Display"/>
                <w:sz w:val="18"/>
                <w:szCs w:val="18"/>
              </w:rPr>
            </w:pPr>
            <w:r w:rsidRPr="0074479E">
              <w:rPr>
                <w:rFonts w:ascii="Aptos Display" w:hAnsi="Aptos Display"/>
                <w:sz w:val="18"/>
                <w:szCs w:val="18"/>
              </w:rPr>
              <w:t>1,00</w:t>
            </w:r>
          </w:p>
        </w:tc>
        <w:tc>
          <w:tcPr>
            <w:tcW w:w="181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1819988" w14:textId="77777777" w:rsidR="0074479E" w:rsidRPr="0074479E" w:rsidRDefault="0074479E" w:rsidP="0074479E">
            <w:pPr>
              <w:pStyle w:val="Standard"/>
              <w:tabs>
                <w:tab w:val="left" w:pos="567"/>
              </w:tabs>
              <w:spacing w:before="60"/>
              <w:jc w:val="both"/>
              <w:rPr>
                <w:rFonts w:ascii="Aptos Display" w:hAnsi="Aptos Display"/>
                <w:sz w:val="18"/>
                <w:szCs w:val="18"/>
              </w:rPr>
            </w:pPr>
            <w:r w:rsidRPr="0074479E">
              <w:rPr>
                <w:rFonts w:ascii="Aptos Display" w:hAnsi="Aptos Display"/>
                <w:sz w:val="18"/>
                <w:szCs w:val="18"/>
              </w:rPr>
              <w:t>1,00</w:t>
            </w:r>
          </w:p>
        </w:tc>
      </w:tr>
      <w:tr w:rsidR="0074479E" w:rsidRPr="0074479E" w14:paraId="6C475A2C" w14:textId="77777777" w:rsidTr="000F0899">
        <w:tc>
          <w:tcPr>
            <w:tcW w:w="3614" w:type="dxa"/>
            <w:tcBorders>
              <w:left w:val="single" w:sz="2" w:space="0" w:color="000000"/>
              <w:bottom w:val="single" w:sz="2" w:space="0" w:color="000000"/>
            </w:tcBorders>
            <w:tcMar>
              <w:top w:w="55" w:type="dxa"/>
              <w:left w:w="55" w:type="dxa"/>
              <w:bottom w:w="55" w:type="dxa"/>
              <w:right w:w="55" w:type="dxa"/>
            </w:tcMar>
            <w:vAlign w:val="center"/>
          </w:tcPr>
          <w:p w14:paraId="3ABD3A3F" w14:textId="77777777" w:rsidR="0074479E" w:rsidRPr="0074479E" w:rsidRDefault="0074479E" w:rsidP="0074479E">
            <w:pPr>
              <w:pStyle w:val="Standard"/>
              <w:tabs>
                <w:tab w:val="left" w:pos="567"/>
              </w:tabs>
              <w:spacing w:before="60" w:after="60"/>
              <w:jc w:val="both"/>
              <w:rPr>
                <w:rFonts w:ascii="Aptos Display" w:eastAsia="Times New Roman" w:hAnsi="Aptos Display" w:cs="Times New Roman"/>
                <w:sz w:val="18"/>
                <w:szCs w:val="18"/>
              </w:rPr>
            </w:pPr>
            <w:r w:rsidRPr="0074479E">
              <w:rPr>
                <w:rFonts w:ascii="Aptos Display" w:eastAsia="Times New Roman" w:hAnsi="Aptos Display" w:cs="Times New Roman"/>
                <w:sz w:val="18"/>
                <w:szCs w:val="18"/>
              </w:rPr>
              <w:t>Na głębokości od 20 do 50 cm od powierzchni podłoża</w:t>
            </w:r>
          </w:p>
        </w:tc>
        <w:tc>
          <w:tcPr>
            <w:tcW w:w="1951" w:type="dxa"/>
            <w:tcBorders>
              <w:left w:val="single" w:sz="2" w:space="0" w:color="000000"/>
              <w:bottom w:val="single" w:sz="2" w:space="0" w:color="000000"/>
            </w:tcBorders>
            <w:tcMar>
              <w:top w:w="55" w:type="dxa"/>
              <w:left w:w="55" w:type="dxa"/>
              <w:bottom w:w="55" w:type="dxa"/>
              <w:right w:w="55" w:type="dxa"/>
            </w:tcMar>
            <w:vAlign w:val="center"/>
          </w:tcPr>
          <w:p w14:paraId="087054F0" w14:textId="77777777" w:rsidR="0074479E" w:rsidRPr="0074479E" w:rsidRDefault="0074479E" w:rsidP="0074479E">
            <w:pPr>
              <w:pStyle w:val="Standard"/>
              <w:tabs>
                <w:tab w:val="left" w:pos="567"/>
              </w:tabs>
              <w:snapToGrid w:val="0"/>
              <w:jc w:val="both"/>
              <w:rPr>
                <w:rFonts w:ascii="Aptos Display" w:hAnsi="Aptos Display"/>
                <w:sz w:val="18"/>
                <w:szCs w:val="18"/>
              </w:rPr>
            </w:pPr>
          </w:p>
          <w:p w14:paraId="58772AB1"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1,00</w:t>
            </w:r>
          </w:p>
        </w:tc>
        <w:tc>
          <w:tcPr>
            <w:tcW w:w="181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EADA848" w14:textId="77777777" w:rsidR="0074479E" w:rsidRPr="0074479E" w:rsidRDefault="0074479E" w:rsidP="0074479E">
            <w:pPr>
              <w:pStyle w:val="Standard"/>
              <w:tabs>
                <w:tab w:val="left" w:pos="567"/>
              </w:tabs>
              <w:snapToGrid w:val="0"/>
              <w:jc w:val="both"/>
              <w:rPr>
                <w:rFonts w:ascii="Aptos Display" w:hAnsi="Aptos Display"/>
                <w:sz w:val="18"/>
                <w:szCs w:val="18"/>
              </w:rPr>
            </w:pPr>
          </w:p>
          <w:p w14:paraId="171DC626"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0,97</w:t>
            </w:r>
          </w:p>
        </w:tc>
      </w:tr>
    </w:tbl>
    <w:p w14:paraId="085B36EF"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 przypadku, gdy gruboziarnisty materiał tworzący podłoże uniemożliwia przeprowadzenie badania zagęszczenia, kontrolę zagęszczenia należy oprzeć na metodzie obciążeń płytowych. Należy określić pierwotny i wtórny moduł odkształcenia podłoża według BN-64/8931-02. Stosunek wtórnego i pierwotnego modułu odkształcenia nie powinien przekraczać 2,2.</w:t>
      </w:r>
    </w:p>
    <w:p w14:paraId="2E57267F"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Wilgotność gruntu podłoża podczas zagęszczania powinna być równa wilgotności optymalnej z tolerancją od -20% do +10%.</w:t>
      </w:r>
    </w:p>
    <w:p w14:paraId="606CAE67"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Utrzymanie koryta oraz wyprofilowanego i zagęszczonego podłoża</w:t>
      </w:r>
    </w:p>
    <w:p w14:paraId="446B7E35"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Podłoże (koryto) po wyprofilowaniu i zagęszczeniu powinno być utrzymywane w dobrym stanie. 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 </w:t>
      </w:r>
      <w:r w:rsidRPr="0074479E">
        <w:rPr>
          <w:rFonts w:ascii="Aptos Display" w:hAnsi="Aptos Display"/>
          <w:sz w:val="18"/>
          <w:szCs w:val="18"/>
        </w:rPr>
        <w:tab/>
        <w:t>Jeżeli wyprofilowane i zagęszczone podłoże uległo nadmiernemu zawilgoceniu, to do układania kolejnej warstwy można przystąpić dopiero po jego naturalnym osuszeniu.</w:t>
      </w:r>
    </w:p>
    <w:p w14:paraId="6AD59A75"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Po osuszeniu podłoża Inżynier oceni jego stan i ewentualnie zaleci wykonanie niezbędnych napraw. Jeżeli zawilgocenie nastąpiło wskutek zaniedbania Wykonawcy, to naprawę wykona on na własny koszt.</w:t>
      </w:r>
    </w:p>
    <w:p w14:paraId="1F93673A"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74EBE51F"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KONTROLA JAKOŚCI ROBÓT</w:t>
      </w:r>
    </w:p>
    <w:p w14:paraId="18C1DA4A"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zasady kontroli jakości robót</w:t>
      </w:r>
    </w:p>
    <w:p w14:paraId="5FDFFE74"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zasady kontroli jakości robót podano w SST D-00.00.00 Wymagania ogólne pkt 6.</w:t>
      </w:r>
    </w:p>
    <w:p w14:paraId="2F31A379"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Badania w czasie robót</w:t>
      </w:r>
    </w:p>
    <w:p w14:paraId="1E59320D" w14:textId="77777777" w:rsidR="0074479E" w:rsidRPr="0074479E" w:rsidRDefault="0074479E" w:rsidP="0074479E">
      <w:pPr>
        <w:pStyle w:val="Standard"/>
        <w:numPr>
          <w:ilvl w:val="2"/>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Częstotliwość oraz zakres badań i pomiarów</w:t>
      </w:r>
    </w:p>
    <w:p w14:paraId="5EE1CF13"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Częstotliwość oraz zakres badań i pomiarów dotyczących cech geometrycznych i zagęszczenia koryta i wyprofilowanego podłoża podaje tablica 2.</w:t>
      </w:r>
    </w:p>
    <w:p w14:paraId="17D1E824"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6AC3778E"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Tablica 2. Częstotliwość oraz zakres badań i pomiarów wyprofilowanego podłoża</w:t>
      </w:r>
    </w:p>
    <w:tbl>
      <w:tblPr>
        <w:tblW w:w="7755" w:type="dxa"/>
        <w:tblInd w:w="58" w:type="dxa"/>
        <w:tblLayout w:type="fixed"/>
        <w:tblCellMar>
          <w:left w:w="10" w:type="dxa"/>
          <w:right w:w="10" w:type="dxa"/>
        </w:tblCellMar>
        <w:tblLook w:val="0000" w:firstRow="0" w:lastRow="0" w:firstColumn="0" w:lastColumn="0" w:noHBand="0" w:noVBand="0"/>
      </w:tblPr>
      <w:tblGrid>
        <w:gridCol w:w="975"/>
        <w:gridCol w:w="2985"/>
        <w:gridCol w:w="3795"/>
      </w:tblGrid>
      <w:tr w:rsidR="0074479E" w:rsidRPr="0074479E" w14:paraId="3149AF6D" w14:textId="77777777" w:rsidTr="000F0899">
        <w:tc>
          <w:tcPr>
            <w:tcW w:w="97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67CE718D" w14:textId="77777777" w:rsidR="0074479E" w:rsidRPr="0074479E" w:rsidRDefault="0074479E" w:rsidP="0074479E">
            <w:pPr>
              <w:pStyle w:val="Standard"/>
              <w:tabs>
                <w:tab w:val="left" w:pos="567"/>
              </w:tabs>
              <w:spacing w:before="120"/>
              <w:jc w:val="both"/>
              <w:rPr>
                <w:rFonts w:ascii="Aptos Display" w:hAnsi="Aptos Display"/>
                <w:sz w:val="18"/>
                <w:szCs w:val="18"/>
              </w:rPr>
            </w:pPr>
            <w:r w:rsidRPr="0074479E">
              <w:rPr>
                <w:rFonts w:ascii="Aptos Display" w:hAnsi="Aptos Display"/>
                <w:sz w:val="18"/>
                <w:szCs w:val="18"/>
              </w:rPr>
              <w:t>Lp.</w:t>
            </w:r>
          </w:p>
        </w:tc>
        <w:tc>
          <w:tcPr>
            <w:tcW w:w="298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75E72ECC" w14:textId="77777777" w:rsidR="0074479E" w:rsidRPr="0074479E" w:rsidRDefault="0074479E" w:rsidP="0074479E">
            <w:pPr>
              <w:pStyle w:val="Standard"/>
              <w:tabs>
                <w:tab w:val="left" w:pos="567"/>
              </w:tabs>
              <w:spacing w:before="60"/>
              <w:jc w:val="both"/>
              <w:rPr>
                <w:rFonts w:ascii="Aptos Display" w:hAnsi="Aptos Display"/>
                <w:sz w:val="18"/>
                <w:szCs w:val="18"/>
              </w:rPr>
            </w:pPr>
            <w:r w:rsidRPr="0074479E">
              <w:rPr>
                <w:rFonts w:ascii="Aptos Display" w:hAnsi="Aptos Display"/>
                <w:sz w:val="18"/>
                <w:szCs w:val="18"/>
              </w:rPr>
              <w:t>Wyszczególnienie badań</w:t>
            </w:r>
          </w:p>
          <w:p w14:paraId="40FB3CA0"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i pomiarów</w:t>
            </w:r>
          </w:p>
        </w:tc>
        <w:tc>
          <w:tcPr>
            <w:tcW w:w="379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01518AFD" w14:textId="77777777" w:rsidR="0074479E" w:rsidRPr="0074479E" w:rsidRDefault="0074479E" w:rsidP="0074479E">
            <w:pPr>
              <w:pStyle w:val="Standard"/>
              <w:tabs>
                <w:tab w:val="left" w:pos="567"/>
              </w:tabs>
              <w:spacing w:before="60"/>
              <w:jc w:val="both"/>
              <w:rPr>
                <w:rFonts w:ascii="Aptos Display" w:hAnsi="Aptos Display"/>
                <w:sz w:val="18"/>
                <w:szCs w:val="18"/>
              </w:rPr>
            </w:pPr>
            <w:r w:rsidRPr="0074479E">
              <w:rPr>
                <w:rFonts w:ascii="Aptos Display" w:hAnsi="Aptos Display"/>
                <w:sz w:val="18"/>
                <w:szCs w:val="18"/>
              </w:rPr>
              <w:t>Minimalna częstotliwość</w:t>
            </w:r>
          </w:p>
          <w:p w14:paraId="304DBC9D" w14:textId="77777777" w:rsidR="0074479E" w:rsidRPr="0074479E" w:rsidRDefault="0074479E" w:rsidP="0074479E">
            <w:pPr>
              <w:pStyle w:val="Standard"/>
              <w:tabs>
                <w:tab w:val="left" w:pos="567"/>
              </w:tabs>
              <w:jc w:val="both"/>
              <w:rPr>
                <w:rFonts w:ascii="Aptos Display" w:hAnsi="Aptos Display"/>
                <w:sz w:val="18"/>
                <w:szCs w:val="18"/>
              </w:rPr>
            </w:pPr>
            <w:r w:rsidRPr="0074479E">
              <w:rPr>
                <w:rFonts w:ascii="Aptos Display" w:hAnsi="Aptos Display"/>
                <w:sz w:val="18"/>
                <w:szCs w:val="18"/>
              </w:rPr>
              <w:t>badań i pomiarów</w:t>
            </w:r>
          </w:p>
        </w:tc>
      </w:tr>
      <w:tr w:rsidR="0074479E" w:rsidRPr="0074479E" w14:paraId="29AB9320" w14:textId="77777777" w:rsidTr="000F0899">
        <w:tc>
          <w:tcPr>
            <w:tcW w:w="975" w:type="dxa"/>
            <w:tcBorders>
              <w:left w:val="single" w:sz="2" w:space="0" w:color="000000"/>
              <w:bottom w:val="single" w:sz="2" w:space="0" w:color="000000"/>
            </w:tcBorders>
            <w:tcMar>
              <w:top w:w="55" w:type="dxa"/>
              <w:left w:w="55" w:type="dxa"/>
              <w:bottom w:w="55" w:type="dxa"/>
              <w:right w:w="55" w:type="dxa"/>
            </w:tcMar>
            <w:vAlign w:val="center"/>
          </w:tcPr>
          <w:p w14:paraId="72DBA626"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1</w:t>
            </w:r>
          </w:p>
        </w:tc>
        <w:tc>
          <w:tcPr>
            <w:tcW w:w="2985" w:type="dxa"/>
            <w:tcBorders>
              <w:left w:val="single" w:sz="2" w:space="0" w:color="000000"/>
              <w:bottom w:val="single" w:sz="2" w:space="0" w:color="000000"/>
            </w:tcBorders>
            <w:tcMar>
              <w:top w:w="55" w:type="dxa"/>
              <w:left w:w="55" w:type="dxa"/>
              <w:bottom w:w="55" w:type="dxa"/>
              <w:right w:w="55" w:type="dxa"/>
            </w:tcMar>
            <w:vAlign w:val="center"/>
          </w:tcPr>
          <w:p w14:paraId="6F81F52D"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Szerokość koryta</w:t>
            </w:r>
          </w:p>
        </w:tc>
        <w:tc>
          <w:tcPr>
            <w:tcW w:w="37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7A7C132"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10 razy na 1 km</w:t>
            </w:r>
          </w:p>
        </w:tc>
      </w:tr>
      <w:tr w:rsidR="0074479E" w:rsidRPr="0074479E" w14:paraId="42946DDA" w14:textId="77777777" w:rsidTr="000F0899">
        <w:tc>
          <w:tcPr>
            <w:tcW w:w="975" w:type="dxa"/>
            <w:tcBorders>
              <w:left w:val="single" w:sz="2" w:space="0" w:color="000000"/>
              <w:bottom w:val="single" w:sz="2" w:space="0" w:color="000000"/>
            </w:tcBorders>
            <w:tcMar>
              <w:top w:w="55" w:type="dxa"/>
              <w:left w:w="55" w:type="dxa"/>
              <w:bottom w:w="55" w:type="dxa"/>
              <w:right w:w="55" w:type="dxa"/>
            </w:tcMar>
            <w:vAlign w:val="center"/>
          </w:tcPr>
          <w:p w14:paraId="3638050C"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2</w:t>
            </w:r>
          </w:p>
        </w:tc>
        <w:tc>
          <w:tcPr>
            <w:tcW w:w="2985" w:type="dxa"/>
            <w:tcBorders>
              <w:left w:val="single" w:sz="2" w:space="0" w:color="000000"/>
              <w:bottom w:val="single" w:sz="2" w:space="0" w:color="000000"/>
            </w:tcBorders>
            <w:tcMar>
              <w:top w:w="55" w:type="dxa"/>
              <w:left w:w="55" w:type="dxa"/>
              <w:bottom w:w="55" w:type="dxa"/>
              <w:right w:w="55" w:type="dxa"/>
            </w:tcMar>
            <w:vAlign w:val="center"/>
          </w:tcPr>
          <w:p w14:paraId="1E266FB5"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Równość podłużna</w:t>
            </w:r>
          </w:p>
        </w:tc>
        <w:tc>
          <w:tcPr>
            <w:tcW w:w="37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3983E22"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co 20 m na każdym pasie ruchu</w:t>
            </w:r>
          </w:p>
        </w:tc>
      </w:tr>
      <w:tr w:rsidR="0074479E" w:rsidRPr="0074479E" w14:paraId="5BD20CC7" w14:textId="77777777" w:rsidTr="000F0899">
        <w:tc>
          <w:tcPr>
            <w:tcW w:w="975" w:type="dxa"/>
            <w:tcBorders>
              <w:left w:val="single" w:sz="2" w:space="0" w:color="000000"/>
              <w:bottom w:val="single" w:sz="2" w:space="0" w:color="000000"/>
            </w:tcBorders>
            <w:tcMar>
              <w:top w:w="55" w:type="dxa"/>
              <w:left w:w="55" w:type="dxa"/>
              <w:bottom w:w="55" w:type="dxa"/>
              <w:right w:w="55" w:type="dxa"/>
            </w:tcMar>
            <w:vAlign w:val="center"/>
          </w:tcPr>
          <w:p w14:paraId="53471352"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3</w:t>
            </w:r>
          </w:p>
        </w:tc>
        <w:tc>
          <w:tcPr>
            <w:tcW w:w="2985" w:type="dxa"/>
            <w:tcBorders>
              <w:left w:val="single" w:sz="2" w:space="0" w:color="000000"/>
              <w:bottom w:val="single" w:sz="2" w:space="0" w:color="000000"/>
            </w:tcBorders>
            <w:tcMar>
              <w:top w:w="55" w:type="dxa"/>
              <w:left w:w="55" w:type="dxa"/>
              <w:bottom w:w="55" w:type="dxa"/>
              <w:right w:w="55" w:type="dxa"/>
            </w:tcMar>
            <w:vAlign w:val="center"/>
          </w:tcPr>
          <w:p w14:paraId="68BD036F"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Równość poprzeczna</w:t>
            </w:r>
          </w:p>
        </w:tc>
        <w:tc>
          <w:tcPr>
            <w:tcW w:w="37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639A094"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10 razy na 1 km</w:t>
            </w:r>
          </w:p>
        </w:tc>
      </w:tr>
      <w:tr w:rsidR="0074479E" w:rsidRPr="0074479E" w14:paraId="28C8D34B" w14:textId="77777777" w:rsidTr="000F0899">
        <w:tc>
          <w:tcPr>
            <w:tcW w:w="975" w:type="dxa"/>
            <w:tcBorders>
              <w:left w:val="single" w:sz="2" w:space="0" w:color="000000"/>
              <w:bottom w:val="single" w:sz="2" w:space="0" w:color="000000"/>
            </w:tcBorders>
            <w:tcMar>
              <w:top w:w="55" w:type="dxa"/>
              <w:left w:w="55" w:type="dxa"/>
              <w:bottom w:w="55" w:type="dxa"/>
              <w:right w:w="55" w:type="dxa"/>
            </w:tcMar>
            <w:vAlign w:val="center"/>
          </w:tcPr>
          <w:p w14:paraId="24412548"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4</w:t>
            </w:r>
          </w:p>
        </w:tc>
        <w:tc>
          <w:tcPr>
            <w:tcW w:w="2985" w:type="dxa"/>
            <w:tcBorders>
              <w:left w:val="single" w:sz="2" w:space="0" w:color="000000"/>
              <w:bottom w:val="single" w:sz="2" w:space="0" w:color="000000"/>
            </w:tcBorders>
            <w:tcMar>
              <w:top w:w="55" w:type="dxa"/>
              <w:left w:w="55" w:type="dxa"/>
              <w:bottom w:w="55" w:type="dxa"/>
              <w:right w:w="55" w:type="dxa"/>
            </w:tcMar>
            <w:vAlign w:val="center"/>
          </w:tcPr>
          <w:p w14:paraId="723FFFB7"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 xml:space="preserve">Spadki poprzeczne </w:t>
            </w:r>
            <w:r w:rsidRPr="0074479E">
              <w:rPr>
                <w:rFonts w:ascii="Aptos Display" w:hAnsi="Aptos Display"/>
                <w:sz w:val="18"/>
                <w:szCs w:val="18"/>
                <w:vertAlign w:val="superscript"/>
              </w:rPr>
              <w:t>*)</w:t>
            </w:r>
          </w:p>
        </w:tc>
        <w:tc>
          <w:tcPr>
            <w:tcW w:w="37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C41F10A" w14:textId="77777777" w:rsidR="0074479E" w:rsidRPr="0074479E" w:rsidRDefault="0074479E" w:rsidP="0074479E">
            <w:pPr>
              <w:pStyle w:val="Standard"/>
              <w:tabs>
                <w:tab w:val="left" w:pos="567"/>
              </w:tabs>
              <w:spacing w:before="60" w:after="60"/>
              <w:jc w:val="both"/>
              <w:rPr>
                <w:rFonts w:ascii="Aptos Display" w:hAnsi="Aptos Display"/>
                <w:sz w:val="18"/>
                <w:szCs w:val="18"/>
              </w:rPr>
            </w:pPr>
            <w:r w:rsidRPr="0074479E">
              <w:rPr>
                <w:rFonts w:ascii="Aptos Display" w:hAnsi="Aptos Display"/>
                <w:sz w:val="18"/>
                <w:szCs w:val="18"/>
              </w:rPr>
              <w:t>10 razy na 1 km</w:t>
            </w:r>
          </w:p>
        </w:tc>
      </w:tr>
      <w:tr w:rsidR="0074479E" w:rsidRPr="0074479E" w14:paraId="03DBC806" w14:textId="77777777" w:rsidTr="000F0899">
        <w:tc>
          <w:tcPr>
            <w:tcW w:w="975" w:type="dxa"/>
            <w:tcBorders>
              <w:left w:val="single" w:sz="2" w:space="0" w:color="000000"/>
              <w:bottom w:val="single" w:sz="2" w:space="0" w:color="000000"/>
            </w:tcBorders>
            <w:tcMar>
              <w:top w:w="55" w:type="dxa"/>
              <w:left w:w="55" w:type="dxa"/>
              <w:bottom w:w="55" w:type="dxa"/>
              <w:right w:w="55" w:type="dxa"/>
            </w:tcMar>
            <w:vAlign w:val="center"/>
          </w:tcPr>
          <w:p w14:paraId="3B5EA2BD" w14:textId="77777777" w:rsidR="0074479E" w:rsidRPr="0074479E" w:rsidRDefault="0074479E" w:rsidP="0074479E">
            <w:pPr>
              <w:pStyle w:val="Standard"/>
              <w:tabs>
                <w:tab w:val="left" w:pos="567"/>
              </w:tabs>
              <w:spacing w:before="120"/>
              <w:jc w:val="both"/>
              <w:rPr>
                <w:rFonts w:ascii="Aptos Display" w:hAnsi="Aptos Display"/>
                <w:sz w:val="18"/>
                <w:szCs w:val="18"/>
              </w:rPr>
            </w:pPr>
            <w:r w:rsidRPr="0074479E">
              <w:rPr>
                <w:rFonts w:ascii="Aptos Display" w:hAnsi="Aptos Display"/>
                <w:sz w:val="18"/>
                <w:szCs w:val="18"/>
              </w:rPr>
              <w:t>5</w:t>
            </w:r>
          </w:p>
        </w:tc>
        <w:tc>
          <w:tcPr>
            <w:tcW w:w="2985" w:type="dxa"/>
            <w:tcBorders>
              <w:left w:val="single" w:sz="2" w:space="0" w:color="000000"/>
              <w:bottom w:val="single" w:sz="2" w:space="0" w:color="000000"/>
            </w:tcBorders>
            <w:tcMar>
              <w:top w:w="55" w:type="dxa"/>
              <w:left w:w="55" w:type="dxa"/>
              <w:bottom w:w="55" w:type="dxa"/>
              <w:right w:w="55" w:type="dxa"/>
            </w:tcMar>
            <w:vAlign w:val="center"/>
          </w:tcPr>
          <w:p w14:paraId="3895F2DE" w14:textId="77777777" w:rsidR="0074479E" w:rsidRPr="0074479E" w:rsidRDefault="0074479E" w:rsidP="0074479E">
            <w:pPr>
              <w:pStyle w:val="Standard"/>
              <w:tabs>
                <w:tab w:val="left" w:pos="567"/>
              </w:tabs>
              <w:spacing w:before="120"/>
              <w:jc w:val="both"/>
              <w:rPr>
                <w:rFonts w:ascii="Aptos Display" w:hAnsi="Aptos Display"/>
                <w:sz w:val="18"/>
                <w:szCs w:val="18"/>
              </w:rPr>
            </w:pPr>
            <w:r w:rsidRPr="0074479E">
              <w:rPr>
                <w:rFonts w:ascii="Aptos Display" w:hAnsi="Aptos Display"/>
                <w:sz w:val="18"/>
                <w:szCs w:val="18"/>
              </w:rPr>
              <w:t>Rzędne wysokościowe</w:t>
            </w:r>
          </w:p>
        </w:tc>
        <w:tc>
          <w:tcPr>
            <w:tcW w:w="37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B93100E" w14:textId="77777777" w:rsidR="0074479E" w:rsidRPr="0074479E" w:rsidRDefault="0074479E" w:rsidP="0074479E">
            <w:pPr>
              <w:pStyle w:val="Standard"/>
              <w:tabs>
                <w:tab w:val="left" w:pos="567"/>
              </w:tabs>
              <w:spacing w:before="20"/>
              <w:jc w:val="both"/>
              <w:rPr>
                <w:rFonts w:ascii="Aptos Display" w:hAnsi="Aptos Display"/>
                <w:sz w:val="18"/>
                <w:szCs w:val="18"/>
              </w:rPr>
            </w:pPr>
            <w:r w:rsidRPr="0074479E">
              <w:rPr>
                <w:rFonts w:ascii="Aptos Display" w:hAnsi="Aptos Display"/>
                <w:sz w:val="18"/>
                <w:szCs w:val="18"/>
              </w:rPr>
              <w:t>co 100 m</w:t>
            </w:r>
          </w:p>
        </w:tc>
      </w:tr>
      <w:tr w:rsidR="0074479E" w:rsidRPr="0074479E" w14:paraId="0451528F" w14:textId="77777777" w:rsidTr="000F0899">
        <w:tc>
          <w:tcPr>
            <w:tcW w:w="975" w:type="dxa"/>
            <w:tcBorders>
              <w:left w:val="single" w:sz="2" w:space="0" w:color="000000"/>
              <w:bottom w:val="single" w:sz="2" w:space="0" w:color="000000"/>
            </w:tcBorders>
            <w:tcMar>
              <w:top w:w="55" w:type="dxa"/>
              <w:left w:w="55" w:type="dxa"/>
              <w:bottom w:w="55" w:type="dxa"/>
              <w:right w:w="55" w:type="dxa"/>
            </w:tcMar>
            <w:vAlign w:val="center"/>
          </w:tcPr>
          <w:p w14:paraId="2195470D" w14:textId="77777777" w:rsidR="0074479E" w:rsidRPr="0074479E" w:rsidRDefault="0074479E" w:rsidP="0074479E">
            <w:pPr>
              <w:pStyle w:val="Standard"/>
              <w:tabs>
                <w:tab w:val="left" w:pos="567"/>
              </w:tabs>
              <w:spacing w:before="120"/>
              <w:jc w:val="both"/>
              <w:rPr>
                <w:rFonts w:ascii="Aptos Display" w:hAnsi="Aptos Display"/>
                <w:sz w:val="18"/>
                <w:szCs w:val="18"/>
              </w:rPr>
            </w:pPr>
            <w:r w:rsidRPr="0074479E">
              <w:rPr>
                <w:rFonts w:ascii="Aptos Display" w:hAnsi="Aptos Display"/>
                <w:sz w:val="18"/>
                <w:szCs w:val="18"/>
              </w:rPr>
              <w:t>6</w:t>
            </w:r>
          </w:p>
        </w:tc>
        <w:tc>
          <w:tcPr>
            <w:tcW w:w="2985" w:type="dxa"/>
            <w:tcBorders>
              <w:left w:val="single" w:sz="2" w:space="0" w:color="000000"/>
              <w:bottom w:val="single" w:sz="2" w:space="0" w:color="000000"/>
            </w:tcBorders>
            <w:tcMar>
              <w:top w:w="55" w:type="dxa"/>
              <w:left w:w="55" w:type="dxa"/>
              <w:bottom w:w="55" w:type="dxa"/>
              <w:right w:w="55" w:type="dxa"/>
            </w:tcMar>
            <w:vAlign w:val="center"/>
          </w:tcPr>
          <w:p w14:paraId="76D39263" w14:textId="77777777" w:rsidR="0074479E" w:rsidRPr="0074479E" w:rsidRDefault="0074479E" w:rsidP="0074479E">
            <w:pPr>
              <w:pStyle w:val="Standard"/>
              <w:tabs>
                <w:tab w:val="left" w:pos="567"/>
              </w:tabs>
              <w:spacing w:after="60"/>
              <w:jc w:val="both"/>
              <w:rPr>
                <w:rFonts w:ascii="Aptos Display" w:hAnsi="Aptos Display"/>
                <w:sz w:val="18"/>
                <w:szCs w:val="18"/>
              </w:rPr>
            </w:pPr>
            <w:r w:rsidRPr="0074479E">
              <w:rPr>
                <w:rFonts w:ascii="Aptos Display" w:hAnsi="Aptos Display"/>
                <w:sz w:val="18"/>
                <w:szCs w:val="18"/>
              </w:rPr>
              <w:t xml:space="preserve">Ukształtowanie osi w planie </w:t>
            </w:r>
            <w:r w:rsidRPr="0074479E">
              <w:rPr>
                <w:rFonts w:ascii="Aptos Display" w:hAnsi="Aptos Display"/>
                <w:sz w:val="18"/>
                <w:szCs w:val="18"/>
                <w:vertAlign w:val="superscript"/>
              </w:rPr>
              <w:t>*)</w:t>
            </w:r>
          </w:p>
        </w:tc>
        <w:tc>
          <w:tcPr>
            <w:tcW w:w="37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DA3E9E9" w14:textId="77777777" w:rsidR="0074479E" w:rsidRPr="0074479E" w:rsidRDefault="0074479E" w:rsidP="0074479E">
            <w:pPr>
              <w:pStyle w:val="Standard"/>
              <w:tabs>
                <w:tab w:val="left" w:pos="567"/>
              </w:tabs>
              <w:spacing w:after="60"/>
              <w:jc w:val="both"/>
              <w:rPr>
                <w:rFonts w:ascii="Aptos Display" w:hAnsi="Aptos Display"/>
                <w:sz w:val="18"/>
                <w:szCs w:val="18"/>
              </w:rPr>
            </w:pPr>
            <w:r w:rsidRPr="0074479E">
              <w:rPr>
                <w:rFonts w:ascii="Aptos Display" w:hAnsi="Aptos Display"/>
                <w:sz w:val="18"/>
                <w:szCs w:val="18"/>
              </w:rPr>
              <w:t>co 100 m</w:t>
            </w:r>
          </w:p>
        </w:tc>
      </w:tr>
      <w:tr w:rsidR="0074479E" w:rsidRPr="0074479E" w14:paraId="097AE206" w14:textId="77777777" w:rsidTr="000F0899">
        <w:tc>
          <w:tcPr>
            <w:tcW w:w="975" w:type="dxa"/>
            <w:tcBorders>
              <w:left w:val="single" w:sz="2" w:space="0" w:color="000000"/>
              <w:bottom w:val="single" w:sz="2" w:space="0" w:color="000000"/>
            </w:tcBorders>
            <w:tcMar>
              <w:top w:w="55" w:type="dxa"/>
              <w:left w:w="55" w:type="dxa"/>
              <w:bottom w:w="55" w:type="dxa"/>
              <w:right w:w="55" w:type="dxa"/>
            </w:tcMar>
          </w:tcPr>
          <w:p w14:paraId="3ED8F34B" w14:textId="77777777" w:rsidR="0074479E" w:rsidRPr="0074479E" w:rsidRDefault="0074479E" w:rsidP="0074479E">
            <w:pPr>
              <w:pStyle w:val="Standard"/>
              <w:tabs>
                <w:tab w:val="left" w:pos="567"/>
              </w:tabs>
              <w:spacing w:before="120"/>
              <w:jc w:val="both"/>
              <w:rPr>
                <w:rFonts w:ascii="Aptos Display" w:hAnsi="Aptos Display"/>
                <w:sz w:val="18"/>
                <w:szCs w:val="18"/>
              </w:rPr>
            </w:pPr>
            <w:r w:rsidRPr="0074479E">
              <w:rPr>
                <w:rFonts w:ascii="Aptos Display" w:hAnsi="Aptos Display"/>
                <w:sz w:val="18"/>
                <w:szCs w:val="18"/>
              </w:rPr>
              <w:t>7</w:t>
            </w:r>
          </w:p>
        </w:tc>
        <w:tc>
          <w:tcPr>
            <w:tcW w:w="2985" w:type="dxa"/>
            <w:tcBorders>
              <w:left w:val="single" w:sz="2" w:space="0" w:color="000000"/>
              <w:bottom w:val="single" w:sz="2" w:space="0" w:color="000000"/>
            </w:tcBorders>
            <w:tcMar>
              <w:top w:w="55" w:type="dxa"/>
              <w:left w:w="55" w:type="dxa"/>
              <w:bottom w:w="55" w:type="dxa"/>
              <w:right w:w="55" w:type="dxa"/>
            </w:tcMar>
          </w:tcPr>
          <w:p w14:paraId="23FA58B1" w14:textId="77777777" w:rsidR="0074479E" w:rsidRPr="0074479E" w:rsidRDefault="0074479E" w:rsidP="0074479E">
            <w:pPr>
              <w:pStyle w:val="Standard"/>
              <w:tabs>
                <w:tab w:val="left" w:pos="567"/>
              </w:tabs>
              <w:spacing w:before="20"/>
              <w:jc w:val="both"/>
              <w:rPr>
                <w:rFonts w:ascii="Aptos Display" w:hAnsi="Aptos Display"/>
                <w:sz w:val="18"/>
                <w:szCs w:val="18"/>
              </w:rPr>
            </w:pPr>
            <w:r w:rsidRPr="0074479E">
              <w:rPr>
                <w:rFonts w:ascii="Aptos Display" w:hAnsi="Aptos Display"/>
                <w:sz w:val="18"/>
                <w:szCs w:val="18"/>
              </w:rPr>
              <w:t>Zagęszczenie, wilgotność gruntu podłoża</w:t>
            </w:r>
          </w:p>
        </w:tc>
        <w:tc>
          <w:tcPr>
            <w:tcW w:w="379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6294CF9" w14:textId="77777777" w:rsidR="0074479E" w:rsidRPr="0074479E" w:rsidRDefault="0074479E" w:rsidP="0074479E">
            <w:pPr>
              <w:pStyle w:val="Standard"/>
              <w:tabs>
                <w:tab w:val="left" w:pos="567"/>
              </w:tabs>
              <w:spacing w:before="20" w:after="60"/>
              <w:jc w:val="both"/>
              <w:rPr>
                <w:rFonts w:ascii="Aptos Display" w:hAnsi="Aptos Display"/>
                <w:sz w:val="18"/>
                <w:szCs w:val="18"/>
              </w:rPr>
            </w:pPr>
            <w:r w:rsidRPr="0074479E">
              <w:rPr>
                <w:rFonts w:ascii="Aptos Display" w:hAnsi="Aptos Display"/>
                <w:sz w:val="18"/>
                <w:szCs w:val="18"/>
              </w:rPr>
              <w:t>w 2 punktach na dziennej działce roboczej, lecz nie rzadziej niż raz na 600 m</w:t>
            </w:r>
            <w:r w:rsidRPr="0074479E">
              <w:rPr>
                <w:rFonts w:ascii="Aptos Display" w:hAnsi="Aptos Display"/>
                <w:sz w:val="18"/>
                <w:szCs w:val="18"/>
                <w:vertAlign w:val="superscript"/>
              </w:rPr>
              <w:t>2</w:t>
            </w:r>
          </w:p>
        </w:tc>
      </w:tr>
      <w:tr w:rsidR="0074479E" w:rsidRPr="0074479E" w14:paraId="3C196617" w14:textId="77777777" w:rsidTr="000F0899">
        <w:tc>
          <w:tcPr>
            <w:tcW w:w="775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14:paraId="4A3DB36E" w14:textId="77777777" w:rsidR="0074479E" w:rsidRPr="0074479E" w:rsidRDefault="0074479E" w:rsidP="0074479E">
            <w:pPr>
              <w:pStyle w:val="Standard"/>
              <w:tabs>
                <w:tab w:val="left" w:pos="567"/>
              </w:tabs>
              <w:spacing w:before="20" w:after="60"/>
              <w:jc w:val="both"/>
              <w:rPr>
                <w:rFonts w:ascii="Aptos Display" w:hAnsi="Aptos Display"/>
                <w:sz w:val="18"/>
                <w:szCs w:val="18"/>
              </w:rPr>
            </w:pPr>
            <w:r w:rsidRPr="0074479E">
              <w:rPr>
                <w:rFonts w:ascii="Aptos Display" w:hAnsi="Aptos Display"/>
                <w:sz w:val="18"/>
                <w:szCs w:val="18"/>
              </w:rPr>
              <w:t>*) Dodatkowe pomiary spadków poprzecznych i ukształtowania osi w planie należy wykonać w punktach głównych łuków poziomych</w:t>
            </w:r>
            <w:r w:rsidRPr="0074479E">
              <w:rPr>
                <w:rFonts w:ascii="Aptos Display" w:hAnsi="Aptos Display"/>
                <w:sz w:val="18"/>
                <w:szCs w:val="18"/>
              </w:rPr>
              <w:tab/>
            </w:r>
          </w:p>
        </w:tc>
      </w:tr>
    </w:tbl>
    <w:p w14:paraId="356E661C"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67500D45" w14:textId="77777777" w:rsidR="0074479E" w:rsidRPr="0074479E" w:rsidRDefault="0074479E" w:rsidP="0074479E">
      <w:pPr>
        <w:pStyle w:val="Standard"/>
        <w:numPr>
          <w:ilvl w:val="2"/>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Szerokość koryta (profilowanego podłoża)</w:t>
      </w:r>
    </w:p>
    <w:p w14:paraId="051A0CC0"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Szerokość koryta i profilowanego podłoża nie może różnić się od szerokości projektowanej o więcej niż +10 cm i -5 cm.</w:t>
      </w:r>
    </w:p>
    <w:p w14:paraId="5367DED1" w14:textId="77777777" w:rsidR="0074479E" w:rsidRPr="0074479E" w:rsidRDefault="0074479E" w:rsidP="0074479E">
      <w:pPr>
        <w:pStyle w:val="Standard"/>
        <w:numPr>
          <w:ilvl w:val="2"/>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Równość koryta (profilowanego podłoża)</w:t>
      </w:r>
    </w:p>
    <w:p w14:paraId="52DBD330"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Nierówności podłużne koryta i profilowanego podłoża należy mierzyć 4-metrową łatą zgodnie z normą BN-68/8931-04.</w:t>
      </w:r>
    </w:p>
    <w:p w14:paraId="5641BB6B"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Nierówności poprzeczne należy mierzyć 4-metrową łatą. Nierówności nie mogą przekraczać 20 mm.</w:t>
      </w:r>
    </w:p>
    <w:p w14:paraId="32BFCFB0" w14:textId="77777777" w:rsidR="0074479E" w:rsidRPr="0074479E" w:rsidRDefault="0074479E" w:rsidP="0074479E">
      <w:pPr>
        <w:pStyle w:val="Standard"/>
        <w:numPr>
          <w:ilvl w:val="2"/>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Spadki poprzeczne</w:t>
      </w:r>
    </w:p>
    <w:p w14:paraId="038F6849"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Spadki poprzeczne koryta i profilowanego podłoża powinny być zgodne z dokumentacją projektową z tolerancją </w:t>
      </w:r>
      <w:r w:rsidRPr="0074479E">
        <w:rPr>
          <w:rFonts w:ascii="Aptos Display" w:hAnsi="Aptos Display"/>
          <w:color w:val="000000"/>
          <w:sz w:val="18"/>
          <w:szCs w:val="18"/>
        </w:rPr>
        <w:t></w:t>
      </w:r>
      <w:r w:rsidRPr="0074479E">
        <w:rPr>
          <w:rFonts w:ascii="Aptos Display" w:hAnsi="Aptos Display"/>
          <w:sz w:val="18"/>
          <w:szCs w:val="18"/>
        </w:rPr>
        <w:t xml:space="preserve">  0,5%.</w:t>
      </w:r>
    </w:p>
    <w:p w14:paraId="2FA067BA" w14:textId="77777777" w:rsidR="0074479E" w:rsidRPr="0074479E" w:rsidRDefault="0074479E" w:rsidP="0074479E">
      <w:pPr>
        <w:pStyle w:val="Standard"/>
        <w:numPr>
          <w:ilvl w:val="2"/>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Rzędne wysokościowe</w:t>
      </w:r>
    </w:p>
    <w:p w14:paraId="37B80EAE"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lastRenderedPageBreak/>
        <w:t xml:space="preserve">      Różnice pomiędzy rzędnymi wysokościowymi koryta lub wyprofilowanego podłoża i rzędnymi projektowanymi nie powinny przekraczać +1 cm, -2 cm.</w:t>
      </w:r>
    </w:p>
    <w:p w14:paraId="2B180753" w14:textId="77777777" w:rsidR="0074479E" w:rsidRPr="0074479E" w:rsidRDefault="0074479E" w:rsidP="0074479E">
      <w:pPr>
        <w:pStyle w:val="Standard"/>
        <w:numPr>
          <w:ilvl w:val="2"/>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Ukształtowanie osi w planie</w:t>
      </w:r>
    </w:p>
    <w:p w14:paraId="53DDB406"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t>
      </w:r>
      <w:r w:rsidRPr="0074479E">
        <w:rPr>
          <w:rFonts w:ascii="Aptos Display" w:hAnsi="Aptos Display"/>
          <w:sz w:val="18"/>
          <w:szCs w:val="18"/>
        </w:rPr>
        <w:tab/>
        <w:t xml:space="preserve">Oś w planie nie może być przesunięta w stosunku do osi projektowanej o więcej niż </w:t>
      </w:r>
      <w:r w:rsidRPr="0074479E">
        <w:rPr>
          <w:rFonts w:ascii="Aptos Display" w:hAnsi="Aptos Display"/>
          <w:color w:val="000000"/>
          <w:sz w:val="18"/>
          <w:szCs w:val="18"/>
        </w:rPr>
        <w:t></w:t>
      </w:r>
      <w:r w:rsidRPr="0074479E">
        <w:rPr>
          <w:rFonts w:ascii="Aptos Display" w:hAnsi="Aptos Display"/>
          <w:sz w:val="18"/>
          <w:szCs w:val="18"/>
        </w:rPr>
        <w:t xml:space="preserve">  3 cm dla autostrad i dróg ekspresowych lub więcej niż </w:t>
      </w:r>
      <w:r w:rsidRPr="0074479E">
        <w:rPr>
          <w:rFonts w:ascii="Aptos Display" w:hAnsi="Aptos Display"/>
          <w:color w:val="000000"/>
          <w:sz w:val="18"/>
          <w:szCs w:val="18"/>
        </w:rPr>
        <w:t></w:t>
      </w:r>
      <w:r w:rsidRPr="0074479E">
        <w:rPr>
          <w:rFonts w:ascii="Aptos Display" w:hAnsi="Aptos Display"/>
          <w:sz w:val="18"/>
          <w:szCs w:val="18"/>
        </w:rPr>
        <w:t xml:space="preserve">  5 cm dla pozostałych dróg.</w:t>
      </w:r>
    </w:p>
    <w:p w14:paraId="7B501ED8" w14:textId="77777777" w:rsidR="0074479E" w:rsidRPr="0074479E" w:rsidRDefault="0074479E" w:rsidP="0074479E">
      <w:pPr>
        <w:pStyle w:val="Standard"/>
        <w:numPr>
          <w:ilvl w:val="2"/>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Zagęszczenie koryta (profilowanego podłoża)</w:t>
      </w:r>
    </w:p>
    <w:p w14:paraId="4BBC4E69"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Wskaźnik zagęszczenia koryta i wyprofilowanego podłoża określony wg </w:t>
      </w:r>
      <w:r w:rsidRPr="0074479E">
        <w:rPr>
          <w:rFonts w:ascii="Aptos Display" w:hAnsi="Aptos Display"/>
          <w:sz w:val="18"/>
          <w:szCs w:val="18"/>
        </w:rPr>
        <w:br/>
        <w:t>BN-77/8931-12 nie powinien być mniejszy od podanego w tablicy 1.</w:t>
      </w:r>
    </w:p>
    <w:p w14:paraId="1218FB6C"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t>
      </w:r>
      <w:r w:rsidRPr="0074479E">
        <w:rPr>
          <w:rFonts w:ascii="Aptos Display" w:hAnsi="Aptos Display"/>
          <w:sz w:val="18"/>
          <w:szCs w:val="18"/>
        </w:rPr>
        <w:tab/>
        <w:t>Jeśli jako kryterium dobrego zagęszczenia stosuje się porównanie wartości modułów odkształcenia, to wartość stosunku wtórnego do pierwotnego modułu odkształcenia, określonych zgodnie z normą BN-64/8931-02 nie powinna być większa od 2,2.</w:t>
      </w:r>
    </w:p>
    <w:p w14:paraId="63721993"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Wilgotność w czasie zagęszczania należy badać według PN-B-06714-17. Wilgotność gruntu podłoża powinna być równa wilgotności optymalnej z tolerancją od -20% do + 10%.</w:t>
      </w:r>
    </w:p>
    <w:p w14:paraId="2B4C1736"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Zasady postępowania z wadliwie wykonanymi odcinkami profilowanego podłoża</w:t>
      </w:r>
    </w:p>
    <w:p w14:paraId="2123414B"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      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14:paraId="608CA972"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0F4D5408"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OBMIAR ROBÓT</w:t>
      </w:r>
    </w:p>
    <w:p w14:paraId="249D73AD"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zasady obmiaru robót</w:t>
      </w:r>
    </w:p>
    <w:p w14:paraId="476B733D"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ab/>
        <w:t>Ogólne zasady obmiaru robót podano w SST D-00.00.00 Wymagania ogólne pkt 7.</w:t>
      </w:r>
    </w:p>
    <w:p w14:paraId="0030B844"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Jednostka obmiarowa</w:t>
      </w:r>
    </w:p>
    <w:p w14:paraId="6819B8A8"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Jednostką obmiarową jest m2 (metr kwadratowy) wyprofilowanego koryta.</w:t>
      </w:r>
    </w:p>
    <w:p w14:paraId="3DCDE877"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1F5BE085"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ODBIÓR ROBÓT</w:t>
      </w:r>
    </w:p>
    <w:p w14:paraId="22C10624"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zasady odbioru robót podano w SST D-M-00.00.00 Wymagania ogólne pkt 8.</w:t>
      </w:r>
    </w:p>
    <w:p w14:paraId="621552EA"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ab/>
        <w:t>Roboty uznaje się za wykonane zgodnie z dokumentacja projektową, SST i wymaganiami Inżyniera, jeżeli wszystkie pomiary i badania z zachowaniem tolerancji wg punktu 6 dały wyniki pozytywne.</w:t>
      </w:r>
    </w:p>
    <w:p w14:paraId="671AD1EB"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0AF40854"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PODSTAWA PŁATNOŚCI</w:t>
      </w:r>
    </w:p>
    <w:p w14:paraId="4EF03DD4"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ustalenia dotyczące podstawy płatności</w:t>
      </w:r>
    </w:p>
    <w:p w14:paraId="7180DA82"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Ogólne ustalenia dotyczące podstawy płatności podano w SST D-00.00.00 Wymagania ogólne pkt 9.</w:t>
      </w:r>
    </w:p>
    <w:p w14:paraId="774BAE06"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Cena jednostki obmiarowej</w:t>
      </w:r>
    </w:p>
    <w:p w14:paraId="2D6025AD"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r w:rsidRPr="0074479E">
        <w:rPr>
          <w:rFonts w:ascii="Aptos Display" w:hAnsi="Aptos Display"/>
          <w:sz w:val="18"/>
          <w:szCs w:val="18"/>
        </w:rPr>
        <w:t>Cena wykonania 1 m2 koryta obejmuje:</w:t>
      </w:r>
    </w:p>
    <w:p w14:paraId="5C921D4F" w14:textId="77777777" w:rsidR="0074479E" w:rsidRPr="0074479E" w:rsidRDefault="0074479E" w:rsidP="0074479E">
      <w:pPr>
        <w:pStyle w:val="Standard"/>
        <w:numPr>
          <w:ilvl w:val="0"/>
          <w:numId w:val="56"/>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prace pomiarowe i roboty przygotowawcze,</w:t>
      </w:r>
    </w:p>
    <w:p w14:paraId="6C7B5A21" w14:textId="77777777" w:rsidR="0074479E" w:rsidRPr="0074479E" w:rsidRDefault="0074479E" w:rsidP="0074479E">
      <w:pPr>
        <w:pStyle w:val="Standard"/>
        <w:numPr>
          <w:ilvl w:val="0"/>
          <w:numId w:val="56"/>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profilowanie dna koryta lub podłoża,</w:t>
      </w:r>
    </w:p>
    <w:p w14:paraId="533D9C8C" w14:textId="77777777" w:rsidR="0074479E" w:rsidRPr="0074479E" w:rsidRDefault="0074479E" w:rsidP="0074479E">
      <w:pPr>
        <w:pStyle w:val="Standard"/>
        <w:numPr>
          <w:ilvl w:val="0"/>
          <w:numId w:val="56"/>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zagęszczenie,</w:t>
      </w:r>
    </w:p>
    <w:p w14:paraId="7DAB8ABC" w14:textId="77777777" w:rsidR="0074479E" w:rsidRPr="0074479E" w:rsidRDefault="0074479E" w:rsidP="0074479E">
      <w:pPr>
        <w:pStyle w:val="Standard"/>
        <w:numPr>
          <w:ilvl w:val="0"/>
          <w:numId w:val="56"/>
        </w:numPr>
        <w:tabs>
          <w:tab w:val="left" w:pos="567"/>
          <w:tab w:val="right" w:leader="dot" w:pos="7937"/>
        </w:tabs>
        <w:ind w:left="1077" w:hanging="357"/>
        <w:jc w:val="both"/>
        <w:rPr>
          <w:rFonts w:ascii="Aptos Display" w:hAnsi="Aptos Display"/>
          <w:sz w:val="18"/>
          <w:szCs w:val="18"/>
        </w:rPr>
      </w:pPr>
      <w:r w:rsidRPr="0074479E">
        <w:rPr>
          <w:rFonts w:ascii="Aptos Display" w:hAnsi="Aptos Display"/>
          <w:sz w:val="18"/>
          <w:szCs w:val="18"/>
        </w:rPr>
        <w:t>utrzymanie koryta lub podłoża,</w:t>
      </w:r>
    </w:p>
    <w:p w14:paraId="38F6535F" w14:textId="77777777" w:rsidR="0074479E" w:rsidRPr="0074479E" w:rsidRDefault="0074479E" w:rsidP="0074479E">
      <w:pPr>
        <w:pStyle w:val="Standard"/>
        <w:numPr>
          <w:ilvl w:val="0"/>
          <w:numId w:val="56"/>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przeprowadzenie pomiarów i badań laboratoryjnych, wymaganych w specyfikacji.</w:t>
      </w:r>
    </w:p>
    <w:p w14:paraId="5CE92DC4" w14:textId="77777777" w:rsidR="0074479E" w:rsidRPr="0074479E" w:rsidRDefault="0074479E" w:rsidP="0074479E">
      <w:pPr>
        <w:pStyle w:val="Standard"/>
        <w:tabs>
          <w:tab w:val="left" w:pos="567"/>
          <w:tab w:val="right" w:leader="dot" w:pos="7937"/>
        </w:tabs>
        <w:jc w:val="both"/>
        <w:rPr>
          <w:rFonts w:ascii="Aptos Display" w:hAnsi="Aptos Display"/>
          <w:sz w:val="18"/>
          <w:szCs w:val="18"/>
        </w:rPr>
      </w:pPr>
    </w:p>
    <w:p w14:paraId="788D9244" w14:textId="77777777" w:rsidR="0074479E" w:rsidRPr="0074479E" w:rsidRDefault="0074479E" w:rsidP="0074479E">
      <w:pPr>
        <w:pStyle w:val="Standard"/>
        <w:numPr>
          <w:ilvl w:val="0"/>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PRZEPISY ZWIĄZANE</w:t>
      </w:r>
    </w:p>
    <w:p w14:paraId="6A312147" w14:textId="77777777" w:rsidR="0074479E" w:rsidRPr="0074479E" w:rsidRDefault="0074479E" w:rsidP="0074479E">
      <w:pPr>
        <w:pStyle w:val="Standard"/>
        <w:numPr>
          <w:ilvl w:val="1"/>
          <w:numId w:val="54"/>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Normy</w:t>
      </w:r>
    </w:p>
    <w:p w14:paraId="79D69441" w14:textId="77777777" w:rsidR="0074479E" w:rsidRPr="0074479E" w:rsidRDefault="0074479E" w:rsidP="0074479E">
      <w:pPr>
        <w:pStyle w:val="Standard"/>
        <w:numPr>
          <w:ilvl w:val="0"/>
          <w:numId w:val="57"/>
        </w:numPr>
        <w:tabs>
          <w:tab w:val="left" w:pos="567"/>
          <w:tab w:val="right" w:leader="dot" w:pos="7937"/>
        </w:tabs>
        <w:ind w:left="1077" w:hanging="357"/>
        <w:jc w:val="both"/>
        <w:rPr>
          <w:rFonts w:ascii="Aptos Display" w:hAnsi="Aptos Display"/>
          <w:sz w:val="18"/>
          <w:szCs w:val="18"/>
        </w:rPr>
      </w:pPr>
      <w:r w:rsidRPr="0074479E">
        <w:rPr>
          <w:rFonts w:ascii="Aptos Display" w:hAnsi="Aptos Display"/>
          <w:sz w:val="18"/>
          <w:szCs w:val="18"/>
        </w:rPr>
        <w:t>PN-B-04481 Grunty budowlane. Badania próbek gruntu</w:t>
      </w:r>
    </w:p>
    <w:p w14:paraId="38027E4B" w14:textId="77777777" w:rsidR="0074479E" w:rsidRPr="0074479E" w:rsidRDefault="0074479E" w:rsidP="0074479E">
      <w:pPr>
        <w:pStyle w:val="Standard"/>
        <w:numPr>
          <w:ilvl w:val="0"/>
          <w:numId w:val="57"/>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PN-/B-06714-17 Kruszywa mineralne. Badania. Oznaczanie wilgotności</w:t>
      </w:r>
    </w:p>
    <w:p w14:paraId="52B3E6AD" w14:textId="77777777" w:rsidR="0074479E" w:rsidRPr="0074479E" w:rsidRDefault="0074479E" w:rsidP="0074479E">
      <w:pPr>
        <w:pStyle w:val="Standard"/>
        <w:numPr>
          <w:ilvl w:val="0"/>
          <w:numId w:val="57"/>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PN-S-02205:1998 </w:t>
      </w:r>
      <w:r w:rsidRPr="0074479E">
        <w:rPr>
          <w:rFonts w:ascii="Aptos Display" w:hAnsi="Aptos Display"/>
          <w:color w:val="000000"/>
          <w:sz w:val="18"/>
          <w:szCs w:val="18"/>
        </w:rPr>
        <w:t>Drogi samochodowe – Roboty ziemne – Wymagania i badania</w:t>
      </w:r>
    </w:p>
    <w:p w14:paraId="5AA5561C" w14:textId="77777777" w:rsidR="0074479E" w:rsidRPr="0074479E" w:rsidRDefault="0074479E" w:rsidP="0074479E">
      <w:pPr>
        <w:pStyle w:val="Standard"/>
        <w:numPr>
          <w:ilvl w:val="0"/>
          <w:numId w:val="57"/>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 xml:space="preserve">BN-68/8931-04 Drogi samochodowe. Pomiar równości nawierzchni </w:t>
      </w:r>
      <w:proofErr w:type="spellStart"/>
      <w:r w:rsidRPr="0074479E">
        <w:rPr>
          <w:rFonts w:ascii="Aptos Display" w:hAnsi="Aptos Display"/>
          <w:sz w:val="18"/>
          <w:szCs w:val="18"/>
        </w:rPr>
        <w:t>planografem</w:t>
      </w:r>
      <w:proofErr w:type="spellEnd"/>
      <w:r w:rsidRPr="0074479E">
        <w:rPr>
          <w:rFonts w:ascii="Aptos Display" w:hAnsi="Aptos Display"/>
          <w:sz w:val="18"/>
          <w:szCs w:val="18"/>
        </w:rPr>
        <w:t xml:space="preserve"> i łatą</w:t>
      </w:r>
    </w:p>
    <w:p w14:paraId="13E55328" w14:textId="77777777" w:rsidR="0074479E" w:rsidRPr="0074479E" w:rsidRDefault="0074479E" w:rsidP="0074479E">
      <w:pPr>
        <w:pStyle w:val="Standard"/>
        <w:numPr>
          <w:ilvl w:val="0"/>
          <w:numId w:val="57"/>
        </w:numPr>
        <w:tabs>
          <w:tab w:val="left" w:pos="567"/>
          <w:tab w:val="right" w:leader="dot" w:pos="7937"/>
        </w:tabs>
        <w:jc w:val="both"/>
        <w:rPr>
          <w:rFonts w:ascii="Aptos Display" w:hAnsi="Aptos Display"/>
          <w:sz w:val="18"/>
          <w:szCs w:val="18"/>
        </w:rPr>
      </w:pPr>
      <w:r w:rsidRPr="0074479E">
        <w:rPr>
          <w:rFonts w:ascii="Aptos Display" w:hAnsi="Aptos Display"/>
          <w:sz w:val="18"/>
          <w:szCs w:val="18"/>
        </w:rPr>
        <w:t>BN-77/8931-12 Oznaczanie wskaźnika zagęszczenia gruntu</w:t>
      </w:r>
    </w:p>
    <w:p w14:paraId="3047CDCE" w14:textId="77777777" w:rsidR="00D6213F" w:rsidRDefault="00D6213F" w:rsidP="00E04FCC">
      <w:pPr>
        <w:pStyle w:val="Standard"/>
        <w:tabs>
          <w:tab w:val="left" w:pos="567"/>
          <w:tab w:val="right" w:leader="dot" w:pos="7937"/>
        </w:tabs>
        <w:jc w:val="both"/>
      </w:pPr>
    </w:p>
    <w:sectPr w:rsidR="00D621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D3C"/>
    <w:multiLevelType w:val="multilevel"/>
    <w:tmpl w:val="99FE24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2" w15:restartNumberingAfterBreak="0">
    <w:nsid w:val="0C636D13"/>
    <w:multiLevelType w:val="multilevel"/>
    <w:tmpl w:val="685AE2B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815253"/>
    <w:multiLevelType w:val="multilevel"/>
    <w:tmpl w:val="70D072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 w15:restartNumberingAfterBreak="0">
    <w:nsid w:val="0DB044A8"/>
    <w:multiLevelType w:val="multilevel"/>
    <w:tmpl w:val="3502F80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 w15:restartNumberingAfterBreak="0">
    <w:nsid w:val="0DD66B77"/>
    <w:multiLevelType w:val="multilevel"/>
    <w:tmpl w:val="07E2B05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1021776F"/>
    <w:multiLevelType w:val="multilevel"/>
    <w:tmpl w:val="F6D055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 w15:restartNumberingAfterBreak="0">
    <w:nsid w:val="113B3DD0"/>
    <w:multiLevelType w:val="multilevel"/>
    <w:tmpl w:val="159448F4"/>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3166DCC"/>
    <w:multiLevelType w:val="multilevel"/>
    <w:tmpl w:val="91502F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 w15:restartNumberingAfterBreak="0">
    <w:nsid w:val="16EF714F"/>
    <w:multiLevelType w:val="multilevel"/>
    <w:tmpl w:val="A62A16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 w15:restartNumberingAfterBreak="0">
    <w:nsid w:val="192B3FB4"/>
    <w:multiLevelType w:val="multilevel"/>
    <w:tmpl w:val="E9CE214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 w15:restartNumberingAfterBreak="0">
    <w:nsid w:val="1F1822F9"/>
    <w:multiLevelType w:val="multilevel"/>
    <w:tmpl w:val="9878C3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3" w15:restartNumberingAfterBreak="0">
    <w:nsid w:val="1F8270A0"/>
    <w:multiLevelType w:val="multilevel"/>
    <w:tmpl w:val="5A0E1E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5"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17"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8"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9"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 w15:restartNumberingAfterBreak="0">
    <w:nsid w:val="2DF552D4"/>
    <w:multiLevelType w:val="multilevel"/>
    <w:tmpl w:val="EAF2F9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2"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3" w15:restartNumberingAfterBreak="0">
    <w:nsid w:val="37DF2590"/>
    <w:multiLevelType w:val="multilevel"/>
    <w:tmpl w:val="F65231B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 w15:restartNumberingAfterBreak="0">
    <w:nsid w:val="38277F1C"/>
    <w:multiLevelType w:val="multilevel"/>
    <w:tmpl w:val="9F38D092"/>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25" w15:restartNumberingAfterBreak="0">
    <w:nsid w:val="396058A5"/>
    <w:multiLevelType w:val="multilevel"/>
    <w:tmpl w:val="2E60A3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 w15:restartNumberingAfterBreak="0">
    <w:nsid w:val="3A2E4532"/>
    <w:multiLevelType w:val="multilevel"/>
    <w:tmpl w:val="0B02C83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 w15:restartNumberingAfterBreak="0">
    <w:nsid w:val="3AEE72D4"/>
    <w:multiLevelType w:val="multilevel"/>
    <w:tmpl w:val="24E0F60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3C723489"/>
    <w:multiLevelType w:val="multilevel"/>
    <w:tmpl w:val="72A6E28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42D77CD5"/>
    <w:multiLevelType w:val="multilevel"/>
    <w:tmpl w:val="B0A8A9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1" w15:restartNumberingAfterBreak="0">
    <w:nsid w:val="4AFE2BC0"/>
    <w:multiLevelType w:val="multilevel"/>
    <w:tmpl w:val="31A4E3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2" w15:restartNumberingAfterBreak="0">
    <w:nsid w:val="4BD72A74"/>
    <w:multiLevelType w:val="multilevel"/>
    <w:tmpl w:val="C492A9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6"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7"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8" w15:restartNumberingAfterBreak="0">
    <w:nsid w:val="547C4DF0"/>
    <w:multiLevelType w:val="multilevel"/>
    <w:tmpl w:val="46849D7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9" w15:restartNumberingAfterBreak="0">
    <w:nsid w:val="55D75D80"/>
    <w:multiLevelType w:val="multilevel"/>
    <w:tmpl w:val="532C33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0"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1"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2"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4"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45" w15:restartNumberingAfterBreak="0">
    <w:nsid w:val="6B5F6719"/>
    <w:multiLevelType w:val="multilevel"/>
    <w:tmpl w:val="E43A18FC"/>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6CA37C2D"/>
    <w:multiLevelType w:val="multilevel"/>
    <w:tmpl w:val="99605C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7" w15:restartNumberingAfterBreak="0">
    <w:nsid w:val="6ED47E09"/>
    <w:multiLevelType w:val="multilevel"/>
    <w:tmpl w:val="6A188F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8" w15:restartNumberingAfterBreak="0">
    <w:nsid w:val="6EE11052"/>
    <w:multiLevelType w:val="multilevel"/>
    <w:tmpl w:val="73CE2A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9" w15:restartNumberingAfterBreak="0">
    <w:nsid w:val="726267EC"/>
    <w:multiLevelType w:val="multilevel"/>
    <w:tmpl w:val="0E2ADB7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0" w15:restartNumberingAfterBreak="0">
    <w:nsid w:val="777629B6"/>
    <w:multiLevelType w:val="multilevel"/>
    <w:tmpl w:val="B1D4B1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2"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3"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4" w15:restartNumberingAfterBreak="0">
    <w:nsid w:val="7F05417D"/>
    <w:multiLevelType w:val="multilevel"/>
    <w:tmpl w:val="D20CCEEA"/>
    <w:lvl w:ilvl="0">
      <w:start w:val="1"/>
      <w:numFmt w:val="bullet"/>
      <w:suff w:val="nothing"/>
      <w:lvlText w:val=""/>
      <w:lvlJc w:val="left"/>
      <w:pPr>
        <w:ind w:left="1080" w:hanging="360"/>
      </w:pPr>
      <w:rPr>
        <w:rFonts w:ascii="Symbol" w:hAnsi="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42"/>
  </w:num>
  <w:num w:numId="2" w16cid:durableId="1090927194">
    <w:abstractNumId w:val="16"/>
  </w:num>
  <w:num w:numId="3" w16cid:durableId="1200051253">
    <w:abstractNumId w:val="42"/>
    <w:lvlOverride w:ilvl="0">
      <w:startOverride w:val="1"/>
    </w:lvlOverride>
    <w:lvlOverride w:ilvl="1">
      <w:startOverride w:val="1"/>
    </w:lvlOverride>
    <w:lvlOverride w:ilvl="2">
      <w:startOverride w:val="1"/>
    </w:lvlOverride>
  </w:num>
  <w:num w:numId="4" w16cid:durableId="1206597819">
    <w:abstractNumId w:val="37"/>
  </w:num>
  <w:num w:numId="5" w16cid:durableId="695620920">
    <w:abstractNumId w:val="17"/>
  </w:num>
  <w:num w:numId="6" w16cid:durableId="57169743">
    <w:abstractNumId w:val="42"/>
    <w:lvlOverride w:ilvl="0">
      <w:startOverride w:val="1"/>
    </w:lvlOverride>
    <w:lvlOverride w:ilvl="1">
      <w:startOverride w:val="1"/>
    </w:lvlOverride>
    <w:lvlOverride w:ilvl="2">
      <w:startOverride w:val="1"/>
    </w:lvlOverride>
  </w:num>
  <w:num w:numId="7" w16cid:durableId="983236745">
    <w:abstractNumId w:val="22"/>
  </w:num>
  <w:num w:numId="8" w16cid:durableId="678235787">
    <w:abstractNumId w:val="52"/>
  </w:num>
  <w:num w:numId="9" w16cid:durableId="543182273">
    <w:abstractNumId w:val="21"/>
  </w:num>
  <w:num w:numId="10" w16cid:durableId="815300288">
    <w:abstractNumId w:val="14"/>
  </w:num>
  <w:num w:numId="11" w16cid:durableId="1879464172">
    <w:abstractNumId w:val="43"/>
  </w:num>
  <w:num w:numId="12" w16cid:durableId="256448409">
    <w:abstractNumId w:val="30"/>
  </w:num>
  <w:num w:numId="13" w16cid:durableId="2099712370">
    <w:abstractNumId w:val="36"/>
  </w:num>
  <w:num w:numId="14" w16cid:durableId="2076859055">
    <w:abstractNumId w:val="18"/>
  </w:num>
  <w:num w:numId="15" w16cid:durableId="964165752">
    <w:abstractNumId w:val="40"/>
  </w:num>
  <w:num w:numId="16" w16cid:durableId="496503191">
    <w:abstractNumId w:val="51"/>
  </w:num>
  <w:num w:numId="17" w16cid:durableId="628512319">
    <w:abstractNumId w:val="4"/>
  </w:num>
  <w:num w:numId="18" w16cid:durableId="1775595661">
    <w:abstractNumId w:val="33"/>
  </w:num>
  <w:num w:numId="19" w16cid:durableId="514543739">
    <w:abstractNumId w:val="35"/>
  </w:num>
  <w:num w:numId="20" w16cid:durableId="527909604">
    <w:abstractNumId w:val="15"/>
  </w:num>
  <w:num w:numId="21" w16cid:durableId="1751269680">
    <w:abstractNumId w:val="53"/>
  </w:num>
  <w:num w:numId="22" w16cid:durableId="136341916">
    <w:abstractNumId w:val="34"/>
  </w:num>
  <w:num w:numId="23" w16cid:durableId="1382175639">
    <w:abstractNumId w:val="44"/>
  </w:num>
  <w:num w:numId="24" w16cid:durableId="44571865">
    <w:abstractNumId w:val="19"/>
  </w:num>
  <w:num w:numId="25" w16cid:durableId="1848204863">
    <w:abstractNumId w:val="1"/>
  </w:num>
  <w:num w:numId="26" w16cid:durableId="1620183615">
    <w:abstractNumId w:val="41"/>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742362213">
    <w:abstractNumId w:val="50"/>
  </w:num>
  <w:num w:numId="28" w16cid:durableId="413863636">
    <w:abstractNumId w:val="24"/>
  </w:num>
  <w:num w:numId="29" w16cid:durableId="2060088507">
    <w:abstractNumId w:val="12"/>
  </w:num>
  <w:num w:numId="30" w16cid:durableId="2059357871">
    <w:abstractNumId w:val="28"/>
  </w:num>
  <w:num w:numId="31" w16cid:durableId="1203664882">
    <w:abstractNumId w:val="3"/>
  </w:num>
  <w:num w:numId="32" w16cid:durableId="1674187042">
    <w:abstractNumId w:val="39"/>
  </w:num>
  <w:num w:numId="33" w16cid:durableId="1734304775">
    <w:abstractNumId w:val="48"/>
  </w:num>
  <w:num w:numId="34" w16cid:durableId="445122100">
    <w:abstractNumId w:val="32"/>
  </w:num>
  <w:num w:numId="35" w16cid:durableId="519005873">
    <w:abstractNumId w:val="38"/>
  </w:num>
  <w:num w:numId="36" w16cid:durableId="1502548766">
    <w:abstractNumId w:val="20"/>
  </w:num>
  <w:num w:numId="37" w16cid:durableId="639269108">
    <w:abstractNumId w:val="13"/>
  </w:num>
  <w:num w:numId="38" w16cid:durableId="41104671">
    <w:abstractNumId w:val="27"/>
  </w:num>
  <w:num w:numId="39" w16cid:durableId="514225980">
    <w:abstractNumId w:val="7"/>
  </w:num>
  <w:num w:numId="40" w16cid:durableId="300810665">
    <w:abstractNumId w:val="6"/>
  </w:num>
  <w:num w:numId="41" w16cid:durableId="1708487058">
    <w:abstractNumId w:val="23"/>
  </w:num>
  <w:num w:numId="42" w16cid:durableId="811286138">
    <w:abstractNumId w:val="29"/>
  </w:num>
  <w:num w:numId="43" w16cid:durableId="213584505">
    <w:abstractNumId w:val="31"/>
  </w:num>
  <w:num w:numId="44" w16cid:durableId="1704210852">
    <w:abstractNumId w:val="0"/>
  </w:num>
  <w:num w:numId="45" w16cid:durableId="314116454">
    <w:abstractNumId w:val="10"/>
  </w:num>
  <w:num w:numId="46" w16cid:durableId="1309020941">
    <w:abstractNumId w:val="2"/>
  </w:num>
  <w:num w:numId="47" w16cid:durableId="239413172">
    <w:abstractNumId w:val="47"/>
  </w:num>
  <w:num w:numId="48" w16cid:durableId="1383096807">
    <w:abstractNumId w:val="45"/>
  </w:num>
  <w:num w:numId="49" w16cid:durableId="716976518">
    <w:abstractNumId w:val="49"/>
  </w:num>
  <w:num w:numId="50" w16cid:durableId="225456100">
    <w:abstractNumId w:val="26"/>
  </w:num>
  <w:num w:numId="51" w16cid:durableId="2002191260">
    <w:abstractNumId w:val="9"/>
  </w:num>
  <w:num w:numId="52" w16cid:durableId="673724450">
    <w:abstractNumId w:val="46"/>
  </w:num>
  <w:num w:numId="53" w16cid:durableId="552929525">
    <w:abstractNumId w:val="54"/>
  </w:num>
  <w:num w:numId="54" w16cid:durableId="1482506427">
    <w:abstractNumId w:val="8"/>
  </w:num>
  <w:num w:numId="55" w16cid:durableId="14115542">
    <w:abstractNumId w:val="5"/>
  </w:num>
  <w:num w:numId="56" w16cid:durableId="1937715311">
    <w:abstractNumId w:val="11"/>
  </w:num>
  <w:num w:numId="57" w16cid:durableId="12161166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0719CB"/>
    <w:rsid w:val="00160965"/>
    <w:rsid w:val="005D5B52"/>
    <w:rsid w:val="0074479E"/>
    <w:rsid w:val="009C4F33"/>
    <w:rsid w:val="00A05C85"/>
    <w:rsid w:val="00B82FE3"/>
    <w:rsid w:val="00C97A03"/>
    <w:rsid w:val="00D523EC"/>
    <w:rsid w:val="00D6213F"/>
    <w:rsid w:val="00E04F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13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6213F"/>
    <w:pPr>
      <w:suppressLineNumbers/>
    </w:pPr>
  </w:style>
  <w:style w:type="paragraph" w:customStyle="1" w:styleId="Standardowytekst">
    <w:name w:val="Standardowy.tekst"/>
    <w:rsid w:val="00D6213F"/>
    <w:pPr>
      <w:suppressAutoHyphens/>
      <w:overflowPunct w:val="0"/>
      <w:autoSpaceDE w:val="0"/>
      <w:autoSpaceDN w:val="0"/>
      <w:spacing w:after="0" w:line="240" w:lineRule="auto"/>
      <w:jc w:val="both"/>
      <w:textAlignment w:val="baseline"/>
    </w:pPr>
    <w:rPr>
      <w:rFonts w:ascii="Times New Roman" w:eastAsia="Times New Roman" w:hAnsi="Times New Roman" w:cs="Times New Roman"/>
      <w:kern w:val="3"/>
      <w:sz w:val="20"/>
      <w:szCs w:val="20"/>
      <w:lang w:eastAsia="zh-CN"/>
      <w14:ligatures w14:val="none"/>
    </w:rPr>
  </w:style>
  <w:style w:type="paragraph" w:styleId="Stopka">
    <w:name w:val="footer"/>
    <w:basedOn w:val="Standard"/>
    <w:link w:val="StopkaZnak"/>
    <w:rsid w:val="00160965"/>
    <w:pPr>
      <w:suppressLineNumbers/>
      <w:tabs>
        <w:tab w:val="center" w:pos="4819"/>
        <w:tab w:val="right" w:pos="9638"/>
      </w:tabs>
    </w:pPr>
  </w:style>
  <w:style w:type="character" w:customStyle="1" w:styleId="StopkaZnak">
    <w:name w:val="Stopka Znak"/>
    <w:basedOn w:val="Domylnaczcionkaakapitu"/>
    <w:link w:val="Stopka"/>
    <w:rsid w:val="00160965"/>
    <w:rPr>
      <w:rFonts w:ascii="Times New Roman" w:eastAsia="SimSun" w:hAnsi="Times New Roman" w:cs="Mangal"/>
      <w:kern w:val="3"/>
      <w:sz w:val="24"/>
      <w:szCs w:val="24"/>
      <w:lang w:eastAsia="zh-CN" w:bidi="hi-IN"/>
      <w14:ligatures w14:val="none"/>
    </w:rPr>
  </w:style>
  <w:style w:type="paragraph" w:customStyle="1" w:styleId="StylIwony">
    <w:name w:val="Styl Iwony"/>
    <w:basedOn w:val="Standard"/>
    <w:rsid w:val="00160965"/>
    <w:pPr>
      <w:spacing w:before="120" w:after="120"/>
    </w:pPr>
    <w:rPr>
      <w:rFonts w:ascii="Bookman Old Style" w:eastAsia="Bookman Old Style" w:hAnsi="Bookman Old Style" w:cs="Bookman Old Sty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1366</Words>
  <Characters>8202</Characters>
  <Application>Microsoft Office Word</Application>
  <DocSecurity>0</DocSecurity>
  <Lines>68</Lines>
  <Paragraphs>19</Paragraphs>
  <ScaleCrop>false</ScaleCrop>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2024-03-09T09:55:00Z</dcterms:created>
  <dcterms:modified xsi:type="dcterms:W3CDTF">2025-05-15T10:09:00Z</dcterms:modified>
</cp:coreProperties>
</file>